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D181659" w14:textId="77777777" w:rsidR="003D7212" w:rsidRDefault="003D7212" w:rsidP="003D7212">
      <w:pPr>
        <w:tabs>
          <w:tab w:val="left" w:pos="1545"/>
        </w:tabs>
      </w:pPr>
      <w:r>
        <w:t>design de interior</w:t>
      </w:r>
    </w:p>
    <w:p w14:paraId="201E49AC" w14:textId="77777777" w:rsidR="003D7212" w:rsidRDefault="003D7212" w:rsidP="003D7212">
      <w:pPr>
        <w:tabs>
          <w:tab w:val="left" w:pos="1545"/>
        </w:tabs>
      </w:pPr>
      <w:r>
        <w:t>brad artificial cu fibră optică</w:t>
      </w:r>
    </w:p>
    <w:p w14:paraId="44FD1058" w14:textId="77777777" w:rsidR="003D7212" w:rsidRDefault="003D7212" w:rsidP="003D7212">
      <w:pPr>
        <w:tabs>
          <w:tab w:val="left" w:pos="1545"/>
        </w:tabs>
      </w:pPr>
      <w:r>
        <w:t>sursă de lumină LED</w:t>
      </w:r>
    </w:p>
    <w:p w14:paraId="3B68D709" w14:textId="77777777" w:rsidR="003D7212" w:rsidRDefault="003D7212" w:rsidP="003D7212">
      <w:pPr>
        <w:tabs>
          <w:tab w:val="left" w:pos="1545"/>
        </w:tabs>
      </w:pPr>
      <w:r>
        <w:t>schimbare constantă de culoare</w:t>
      </w:r>
    </w:p>
    <w:p w14:paraId="400E50A8" w14:textId="77777777" w:rsidR="003D7212" w:rsidRDefault="003D7212" w:rsidP="003D7212">
      <w:pPr>
        <w:tabs>
          <w:tab w:val="left" w:pos="1545"/>
        </w:tabs>
      </w:pPr>
      <w:r>
        <w:t>picior din plastic</w:t>
      </w:r>
    </w:p>
    <w:p w14:paraId="264BC914" w14:textId="00391573" w:rsidR="00987372" w:rsidRPr="005F1EDD" w:rsidRDefault="003D7212" w:rsidP="003D7212">
      <w:pPr>
        <w:tabs>
          <w:tab w:val="left" w:pos="1545"/>
        </w:tabs>
      </w:pPr>
      <w:r>
        <w:t>accesoriu: adaptor de rețea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472D5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212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2025-10-27T12:26:00Z</dcterms:created>
  <dcterms:modified xsi:type="dcterms:W3CDTF">2025-10-27T12:26:00Z</dcterms:modified>
</cp:coreProperties>
</file>