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8D58AEA" w14:textId="77777777" w:rsidR="00C31E56" w:rsidRDefault="00C31E56" w:rsidP="00C31E56">
      <w:pPr>
        <w:tabs>
          <w:tab w:val="left" w:pos="1545"/>
        </w:tabs>
      </w:pPr>
      <w:r>
        <w:t>10 W / 15000 h / 1000 lm / E27 / 5000 K</w:t>
      </w:r>
    </w:p>
    <w:p w14:paraId="733EFF0F" w14:textId="77777777" w:rsidR="00C31E56" w:rsidRDefault="00C31E56" w:rsidP="00C31E56">
      <w:pPr>
        <w:tabs>
          <w:tab w:val="left" w:pos="1545"/>
        </w:tabs>
      </w:pPr>
      <w:r>
        <w:t>Clasa energetică: F</w:t>
      </w:r>
    </w:p>
    <w:p w14:paraId="264BC914" w14:textId="52CBCA4D" w:rsidR="00987372" w:rsidRPr="005F1EDD" w:rsidRDefault="00C31E56" w:rsidP="00C31E56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8E1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1E56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9F5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A5241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2025-01-30T13:53:00Z</dcterms:modified>
</cp:coreProperties>
</file>