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CCFABDB" w14:textId="77777777" w:rsidR="00AA2003" w:rsidRDefault="00AA2003" w:rsidP="00AA2003">
      <w:pPr>
        <w:tabs>
          <w:tab w:val="left" w:pos="1545"/>
        </w:tabs>
      </w:pPr>
      <w:r>
        <w:t>20 W / 15000 h / 2050 lm / E27 / 5000 K</w:t>
      </w:r>
    </w:p>
    <w:p w14:paraId="6600C154" w14:textId="77777777" w:rsidR="00AA2003" w:rsidRDefault="00AA2003" w:rsidP="00AA2003">
      <w:pPr>
        <w:tabs>
          <w:tab w:val="left" w:pos="1545"/>
        </w:tabs>
      </w:pPr>
      <w:r>
        <w:t>Clasa energetică: F</w:t>
      </w:r>
    </w:p>
    <w:p w14:paraId="264BC914" w14:textId="4605AC60" w:rsidR="00987372" w:rsidRPr="005F1EDD" w:rsidRDefault="00AA2003" w:rsidP="00AA2003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4A0C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1574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003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2025-01-30T13:54:00Z</dcterms:modified>
</cp:coreProperties>
</file>