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4B5530B3" w14:textId="77777777" w:rsidR="00360FF1" w:rsidRDefault="00360FF1" w:rsidP="00360FF1">
      <w:pPr>
        <w:tabs>
          <w:tab w:val="left" w:pos="1545"/>
        </w:tabs>
      </w:pPr>
      <w:r>
        <w:t>pornire și oprire automată</w:t>
      </w:r>
    </w:p>
    <w:p w14:paraId="1E3A24BC" w14:textId="77777777" w:rsidR="00360FF1" w:rsidRDefault="00360FF1" w:rsidP="00360FF1">
      <w:pPr>
        <w:tabs>
          <w:tab w:val="left" w:pos="1545"/>
        </w:tabs>
      </w:pPr>
      <w:r>
        <w:t>panou solar și încărcător baterie încorporat: ziua se încarcă, noaptea luminează</w:t>
      </w:r>
    </w:p>
    <w:p w14:paraId="37A014BE" w14:textId="77777777" w:rsidR="00360FF1" w:rsidRDefault="00360FF1" w:rsidP="00360FF1">
      <w:pPr>
        <w:tabs>
          <w:tab w:val="left" w:pos="1545"/>
        </w:tabs>
      </w:pPr>
      <w:r>
        <w:t>Protecție împotriva stropirii IP44</w:t>
      </w:r>
    </w:p>
    <w:p w14:paraId="13488BB4" w14:textId="77777777" w:rsidR="00360FF1" w:rsidRDefault="00360FF1" w:rsidP="00360FF1">
      <w:pPr>
        <w:tabs>
          <w:tab w:val="left" w:pos="1545"/>
        </w:tabs>
      </w:pPr>
      <w:r>
        <w:t>material de bază polirășină</w:t>
      </w:r>
    </w:p>
    <w:p w14:paraId="264BC914" w14:textId="6124213A" w:rsidR="00987372" w:rsidRPr="005F1EDD" w:rsidRDefault="00360FF1" w:rsidP="00360FF1">
      <w:pPr>
        <w:tabs>
          <w:tab w:val="left" w:pos="1545"/>
        </w:tabs>
      </w:pPr>
      <w:r>
        <w:t>2 LED-uri cu lumina albă rece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0FF1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19</cp:revision>
  <dcterms:created xsi:type="dcterms:W3CDTF">2023-01-26T07:44:00Z</dcterms:created>
  <dcterms:modified xsi:type="dcterms:W3CDTF">2024-02-19T12:53:00Z</dcterms:modified>
</cp:coreProperties>
</file>