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42A149E" w14:textId="77777777" w:rsidR="00561C35" w:rsidRDefault="00561C35" w:rsidP="00561C35">
      <w:pPr>
        <w:tabs>
          <w:tab w:val="left" w:pos="1545"/>
        </w:tabs>
      </w:pPr>
      <w:r>
        <w:t>potrivit pentru alungarea dintr-o încăpere a șoarecilor, șobolanilor, rozătoarelor mici</w:t>
      </w:r>
    </w:p>
    <w:p w14:paraId="0D65EED5" w14:textId="77777777" w:rsidR="00561C35" w:rsidRDefault="00561C35" w:rsidP="00561C35">
      <w:pPr>
        <w:tabs>
          <w:tab w:val="left" w:pos="1545"/>
        </w:tabs>
      </w:pPr>
      <w:r>
        <w:t>se poate alege o frecvență fixă sau variabilă a ultrasunetelor</w:t>
      </w:r>
    </w:p>
    <w:p w14:paraId="1A88178E" w14:textId="77777777" w:rsidR="00561C35" w:rsidRDefault="00561C35" w:rsidP="00561C35">
      <w:pPr>
        <w:tabs>
          <w:tab w:val="left" w:pos="1545"/>
        </w:tabs>
      </w:pPr>
      <w:r>
        <w:t>un grad sporit de perturbare din cauza undelor electromagnetice</w:t>
      </w:r>
    </w:p>
    <w:p w14:paraId="71FC6292" w14:textId="77777777" w:rsidR="00561C35" w:rsidRDefault="00561C35" w:rsidP="00561C35">
      <w:pPr>
        <w:tabs>
          <w:tab w:val="left" w:pos="1545"/>
        </w:tabs>
      </w:pPr>
      <w:r>
        <w:t>lumină de noapte comutabilă</w:t>
      </w:r>
    </w:p>
    <w:p w14:paraId="264BC914" w14:textId="7A5E7FE2" w:rsidR="00987372" w:rsidRPr="005F1EDD" w:rsidRDefault="00561C35" w:rsidP="00561C35">
      <w:pPr>
        <w:tabs>
          <w:tab w:val="left" w:pos="1545"/>
        </w:tabs>
      </w:pPr>
      <w:r>
        <w:t>sursa de lumină LED din dispozitiv nu poate fi înlocuită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15C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C35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2024-06-12T11:14:00Z</dcterms:modified>
</cp:coreProperties>
</file>